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24BAF" w14:textId="77777777" w:rsidR="00EB1181" w:rsidRDefault="00EB1181">
      <w:pPr>
        <w:divId w:val="442308634"/>
        <w:rPr>
          <w:rFonts w:ascii="Calibri" w:eastAsia="Times New Roman" w:hAnsi="Calibri" w:cs="Calibri"/>
          <w:color w:val="444444"/>
          <w:sz w:val="19"/>
          <w:szCs w:val="19"/>
        </w:rPr>
      </w:pPr>
      <w:r>
        <w:rPr>
          <w:rFonts w:ascii="Calibri" w:eastAsia="Times New Roman" w:hAnsi="Calibri" w:cs="Calibri"/>
          <w:b/>
          <w:bCs/>
          <w:color w:val="444444"/>
          <w:sz w:val="19"/>
          <w:szCs w:val="19"/>
        </w:rPr>
        <w:t>NOMIC Ramp</w:t>
      </w:r>
      <w:r>
        <w:rPr>
          <w:rFonts w:ascii="Calibri" w:eastAsia="Times New Roman" w:hAnsi="Calibri" w:cs="Calibri"/>
          <w:color w:val="444444"/>
          <w:sz w:val="19"/>
          <w:szCs w:val="19"/>
        </w:rPr>
        <w:t xml:space="preserve">  ·  Template  ·  nomicramp.com</w:t>
      </w:r>
    </w:p>
    <w:p w14:paraId="1C4E5C28" w14:textId="77777777" w:rsidR="00EB1181" w:rsidRDefault="00EB1181">
      <w:pPr>
        <w:pStyle w:val="kicker"/>
        <w:rPr>
          <w:rFonts w:ascii="Calibri" w:hAnsi="Calibri" w:cs="Calibri"/>
        </w:rPr>
      </w:pPr>
      <w:r>
        <w:rPr>
          <w:rFonts w:ascii="Calibri" w:hAnsi="Calibri" w:cs="Calibri"/>
        </w:rPr>
        <w:t>Template</w:t>
      </w:r>
    </w:p>
    <w:p w14:paraId="05322D5F" w14:textId="77777777" w:rsidR="00EB1181" w:rsidRDefault="00EB1181">
      <w:pPr>
        <w:pStyle w:val="Heading1"/>
        <w:rPr>
          <w:rFonts w:eastAsia="Times New Roman" w:cs="Calibri"/>
        </w:rPr>
      </w:pPr>
      <w:r>
        <w:rPr>
          <w:rFonts w:eastAsia="Times New Roman" w:cs="Calibri"/>
        </w:rPr>
        <w:t>Choosing your observers</w:t>
      </w:r>
    </w:p>
    <w:p w14:paraId="710349E2" w14:textId="77777777" w:rsidR="00EB1181" w:rsidRDefault="00EB1181">
      <w:pPr>
        <w:pStyle w:val="lede"/>
        <w:spacing w:after="140"/>
        <w:rPr>
          <w:rFonts w:ascii="Calibri" w:hAnsi="Calibri" w:cs="Calibri"/>
        </w:rPr>
      </w:pPr>
      <w:r>
        <w:rPr>
          <w:rFonts w:ascii="Calibri" w:hAnsi="Calibri" w:cs="Calibri"/>
        </w:rPr>
        <w:t>The observer is the most important part of the method. Good observers are trusted by the crews, so crews work as they normally would. Poor observers spoil the best programme.</w:t>
      </w:r>
    </w:p>
    <w:p w14:paraId="26366208" w14:textId="77777777" w:rsidR="00EB1181" w:rsidRDefault="00EB1181">
      <w:pPr>
        <w:pStyle w:val="Heading2"/>
        <w:rPr>
          <w:rFonts w:eastAsia="Times New Roman" w:cs="Calibri"/>
        </w:rPr>
      </w:pPr>
      <w:r>
        <w:rPr>
          <w:rFonts w:eastAsia="Times New Roman" w:cs="Calibri"/>
        </w:rPr>
        <w:t>What makes a good observer</w:t>
      </w:r>
    </w:p>
    <w:p w14:paraId="0F5B9B5C"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Knows the ramp:</w:t>
      </w:r>
      <w:r>
        <w:rPr>
          <w:rFonts w:ascii="Calibri" w:eastAsia="Times New Roman" w:hAnsi="Calibri" w:cs="Calibri"/>
          <w:color w:val="23211F"/>
          <w:sz w:val="22"/>
          <w:szCs w:val="22"/>
        </w:rPr>
        <w:t xml:space="preserve"> current or recent ramp experience, ideally at team leader or supervisor level, and up to date with the procedures. Observers never observe a team they supervise or work in that day</w:t>
      </w:r>
    </w:p>
    <w:p w14:paraId="4863D2B7"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Respected by peers:</w:t>
      </w:r>
      <w:r>
        <w:rPr>
          <w:rFonts w:ascii="Calibri" w:eastAsia="Times New Roman" w:hAnsi="Calibri" w:cs="Calibri"/>
          <w:color w:val="23211F"/>
          <w:sz w:val="22"/>
          <w:szCs w:val="22"/>
        </w:rPr>
        <w:t xml:space="preserve"> </w:t>
      </w:r>
      <w:r>
        <w:rPr>
          <w:rFonts w:ascii="Calibri" w:eastAsia="Times New Roman" w:hAnsi="Calibri" w:cs="Calibri"/>
          <w:color w:val="23211F"/>
          <w:sz w:val="22"/>
          <w:szCs w:val="22"/>
        </w:rPr>
        <w:t>crews trust them and won't put on "best behaviour" when they're there</w:t>
      </w:r>
    </w:p>
    <w:p w14:paraId="38979C75"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Trustworthy:</w:t>
      </w:r>
      <w:r>
        <w:rPr>
          <w:rFonts w:ascii="Calibri" w:eastAsia="Times New Roman" w:hAnsi="Calibri" w:cs="Calibri"/>
          <w:color w:val="23211F"/>
          <w:sz w:val="22"/>
          <w:szCs w:val="22"/>
        </w:rPr>
        <w:t xml:space="preserve"> keeps what they see confidential and never uses it against anyone</w:t>
      </w:r>
    </w:p>
    <w:p w14:paraId="2B5A1683"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Unobtrusive:</w:t>
      </w:r>
      <w:r>
        <w:rPr>
          <w:rFonts w:ascii="Calibri" w:eastAsia="Times New Roman" w:hAnsi="Calibri" w:cs="Calibri"/>
          <w:color w:val="23211F"/>
          <w:sz w:val="22"/>
          <w:szCs w:val="22"/>
        </w:rPr>
        <w:t xml:space="preserve"> can watch without getting in the way or changing how the team works</w:t>
      </w:r>
    </w:p>
    <w:p w14:paraId="3A1E698B"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Analytical and thorough:</w:t>
      </w:r>
      <w:r>
        <w:rPr>
          <w:rFonts w:ascii="Calibri" w:eastAsia="Times New Roman" w:hAnsi="Calibri" w:cs="Calibri"/>
          <w:color w:val="23211F"/>
          <w:sz w:val="22"/>
          <w:szCs w:val="22"/>
        </w:rPr>
        <w:t xml:space="preserve"> notices detail, describes what happened without jumping to conclusions</w:t>
      </w:r>
    </w:p>
    <w:p w14:paraId="3BC3DE0D"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Good with words:</w:t>
      </w:r>
      <w:r>
        <w:rPr>
          <w:rFonts w:ascii="Calibri" w:eastAsia="Times New Roman" w:hAnsi="Calibri" w:cs="Calibri"/>
          <w:color w:val="23211F"/>
          <w:sz w:val="22"/>
          <w:szCs w:val="22"/>
        </w:rPr>
        <w:t xml:space="preserve"> can describe a turnaround clearly, out loud or in writing</w:t>
      </w:r>
    </w:p>
    <w:p w14:paraId="642A696B"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Interested in safety and in how work really gets done</w:t>
      </w:r>
    </w:p>
    <w:p w14:paraId="4A1B1FC3" w14:textId="77777777" w:rsidR="00EB1181" w:rsidRDefault="00EB1181">
      <w:pPr>
        <w:numPr>
          <w:ilvl w:val="0"/>
          <w:numId w:val="1"/>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Comfortable with a phone app</w:t>
      </w:r>
    </w:p>
    <w:p w14:paraId="0D9E5947" w14:textId="77777777" w:rsidR="00EB1181" w:rsidRDefault="00EB1181">
      <w:pPr>
        <w:pStyle w:val="Heading2"/>
        <w:rPr>
          <w:rFonts w:eastAsia="Times New Roman" w:cs="Calibri"/>
        </w:rPr>
      </w:pPr>
      <w:r>
        <w:rPr>
          <w:rFonts w:eastAsia="Times New Roman" w:cs="Calibri"/>
        </w:rPr>
        <w:t>How to select them</w:t>
      </w:r>
    </w:p>
    <w:p w14:paraId="0ED3BFAE" w14:textId="77777777" w:rsidR="00EB1181" w:rsidRDefault="00EB1181">
      <w:pPr>
        <w:numPr>
          <w:ilvl w:val="0"/>
          <w:numId w:val="2"/>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Get the people side right first.</w:t>
      </w:r>
      <w:r>
        <w:rPr>
          <w:rFonts w:ascii="Calibri" w:eastAsia="Times New Roman" w:hAnsi="Calibri" w:cs="Calibri"/>
          <w:color w:val="23211F"/>
          <w:sz w:val="22"/>
          <w:szCs w:val="22"/>
        </w:rPr>
        <w:t xml:space="preserve"> The programme lead and a management sponsor are in place, and management and the workforce have signed the </w:t>
      </w:r>
      <w:hyperlink r:id="rId5" w:history="1">
        <w:r>
          <w:rPr>
            <w:rStyle w:val="Hyperlink"/>
            <w:rFonts w:ascii="Calibri" w:eastAsia="Times New Roman" w:hAnsi="Calibri" w:cs="Calibri"/>
            <w:sz w:val="22"/>
            <w:szCs w:val="22"/>
          </w:rPr>
          <w:t>agreement</w:t>
        </w:r>
      </w:hyperlink>
      <w:r>
        <w:rPr>
          <w:rFonts w:ascii="Calibri" w:eastAsia="Times New Roman" w:hAnsi="Calibri" w:cs="Calibri"/>
          <w:color w:val="23211F"/>
          <w:sz w:val="22"/>
          <w:szCs w:val="22"/>
        </w:rPr>
        <w:t>.</w:t>
      </w:r>
    </w:p>
    <w:p w14:paraId="6C6D233E" w14:textId="77777777" w:rsidR="00EB1181" w:rsidRDefault="00EB1181">
      <w:pPr>
        <w:numPr>
          <w:ilvl w:val="0"/>
          <w:numId w:val="2"/>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Ask for names from both sides.</w:t>
      </w:r>
      <w:r>
        <w:rPr>
          <w:rFonts w:ascii="Calibri" w:eastAsia="Times New Roman" w:hAnsi="Calibri" w:cs="Calibri"/>
          <w:color w:val="23211F"/>
          <w:sz w:val="22"/>
          <w:szCs w:val="22"/>
        </w:rPr>
        <w:t xml:space="preserve"> Management and workforce representatives each make a list of people they'd trust as observers. People can also put themselves forward.</w:t>
      </w:r>
    </w:p>
    <w:p w14:paraId="31EDE1BC" w14:textId="77777777" w:rsidR="00EB1181" w:rsidRDefault="00EB1181">
      <w:pPr>
        <w:numPr>
          <w:ilvl w:val="0"/>
          <w:numId w:val="2"/>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Start with the names on both lists.</w:t>
      </w:r>
      <w:r>
        <w:rPr>
          <w:rFonts w:ascii="Calibri" w:eastAsia="Times New Roman" w:hAnsi="Calibri" w:cs="Calibri"/>
          <w:color w:val="23211F"/>
          <w:sz w:val="22"/>
          <w:szCs w:val="22"/>
        </w:rPr>
        <w:t xml:space="preserve"> A trusted representative approaches them and explains the role.</w:t>
      </w:r>
    </w:p>
    <w:p w14:paraId="0DF9A578" w14:textId="77777777" w:rsidR="00EB1181" w:rsidRDefault="00EB1181">
      <w:pPr>
        <w:numPr>
          <w:ilvl w:val="0"/>
          <w:numId w:val="2"/>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Check for objections, quietly.</w:t>
      </w:r>
      <w:r>
        <w:rPr>
          <w:rFonts w:ascii="Calibri" w:eastAsia="Times New Roman" w:hAnsi="Calibri" w:cs="Calibri"/>
          <w:color w:val="23211F"/>
          <w:sz w:val="22"/>
          <w:szCs w:val="22"/>
        </w:rPr>
        <w:t xml:space="preserve"> </w:t>
      </w:r>
      <w:r>
        <w:rPr>
          <w:rFonts w:ascii="Calibri" w:eastAsia="Times New Roman" w:hAnsi="Calibri" w:cs="Calibri"/>
          <w:color w:val="23211F"/>
          <w:sz w:val="22"/>
          <w:szCs w:val="22"/>
        </w:rPr>
        <w:t>If someone on the observer team has a real reason not to trust a candidate, don't use that person.</w:t>
      </w:r>
    </w:p>
    <w:p w14:paraId="3D4D9A9A" w14:textId="77777777" w:rsidR="00EB1181" w:rsidRDefault="00EB1181">
      <w:pPr>
        <w:numPr>
          <w:ilvl w:val="0"/>
          <w:numId w:val="2"/>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Try them out.</w:t>
      </w:r>
      <w:r>
        <w:rPr>
          <w:rFonts w:ascii="Calibri" w:eastAsia="Times New Roman" w:hAnsi="Calibri" w:cs="Calibri"/>
          <w:color w:val="23211F"/>
          <w:sz w:val="22"/>
          <w:szCs w:val="22"/>
        </w:rPr>
        <w:t xml:space="preserve"> Ask candidates to describe a short piece of ramp work in their own words, then use the practice exercises in training. Recruit a few more than you need, as some will find it isn't for them.</w:t>
      </w:r>
    </w:p>
    <w:p w14:paraId="6530CDA6" w14:textId="77777777" w:rsidR="00EB1181" w:rsidRDefault="00EB1181">
      <w:pPr>
        <w:pStyle w:val="Heading2"/>
        <w:rPr>
          <w:rFonts w:eastAsia="Times New Roman" w:cs="Calibri"/>
        </w:rPr>
      </w:pPr>
      <w:r>
        <w:rPr>
          <w:rFonts w:eastAsia="Times New Roman" w:cs="Calibri"/>
        </w:rPr>
        <w:t>Shaping the team</w:t>
      </w:r>
    </w:p>
    <w:p w14:paraId="1C4E52FE" w14:textId="77777777" w:rsidR="00EB1181" w:rsidRDefault="00EB1181">
      <w:pPr>
        <w:numPr>
          <w:ilvl w:val="0"/>
          <w:numId w:val="3"/>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How many:</w:t>
      </w:r>
      <w:r>
        <w:rPr>
          <w:rFonts w:ascii="Calibri" w:eastAsia="Times New Roman" w:hAnsi="Calibri" w:cs="Calibri"/>
          <w:color w:val="23211F"/>
          <w:sz w:val="22"/>
          <w:szCs w:val="22"/>
        </w:rPr>
        <w:t xml:space="preserve"> enough that each observer does a few turnarounds a week without it becoming a burden. For a first cycle, 3 to 6 observers is typical.</w:t>
      </w:r>
    </w:p>
    <w:p w14:paraId="03D28D27" w14:textId="77777777" w:rsidR="00EB1181" w:rsidRDefault="00EB1181">
      <w:pPr>
        <w:numPr>
          <w:ilvl w:val="0"/>
          <w:numId w:val="3"/>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Mostly ground personnel:</w:t>
      </w:r>
      <w:r>
        <w:rPr>
          <w:rFonts w:ascii="Calibri" w:eastAsia="Times New Roman" w:hAnsi="Calibri" w:cs="Calibri"/>
          <w:color w:val="23211F"/>
          <w:sz w:val="22"/>
          <w:szCs w:val="22"/>
        </w:rPr>
        <w:t xml:space="preserve"> </w:t>
      </w:r>
      <w:r>
        <w:rPr>
          <w:rFonts w:ascii="Calibri" w:eastAsia="Times New Roman" w:hAnsi="Calibri" w:cs="Calibri"/>
          <w:color w:val="23211F"/>
          <w:sz w:val="22"/>
          <w:szCs w:val="22"/>
        </w:rPr>
        <w:t>a small number of others can join if they understand the turnaround well.</w:t>
      </w:r>
    </w:p>
    <w:p w14:paraId="3F7DD175" w14:textId="77777777" w:rsidR="00EB1181" w:rsidRDefault="00EB1181">
      <w:pPr>
        <w:numPr>
          <w:ilvl w:val="0"/>
          <w:numId w:val="3"/>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Observe away from home:</w:t>
      </w:r>
      <w:r>
        <w:rPr>
          <w:rFonts w:ascii="Calibri" w:eastAsia="Times New Roman" w:hAnsi="Calibri" w:cs="Calibri"/>
          <w:color w:val="23211F"/>
          <w:sz w:val="22"/>
          <w:szCs w:val="22"/>
        </w:rPr>
        <w:t xml:space="preserve"> where you can, observers watch at a port, terminal or shift other than their own. They see the bigger picture instead of the familiar detail.</w:t>
      </w:r>
    </w:p>
    <w:p w14:paraId="58D9497F" w14:textId="77777777" w:rsidR="00EB1181" w:rsidRDefault="00EB1181">
      <w:pPr>
        <w:numPr>
          <w:ilvl w:val="0"/>
          <w:numId w:val="3"/>
        </w:numPr>
        <w:spacing w:after="60"/>
        <w:rPr>
          <w:rFonts w:ascii="Calibri" w:eastAsia="Times New Roman" w:hAnsi="Calibri" w:cs="Calibri"/>
          <w:color w:val="23211F"/>
          <w:sz w:val="22"/>
          <w:szCs w:val="22"/>
        </w:rPr>
      </w:pPr>
      <w:r>
        <w:rPr>
          <w:rFonts w:ascii="Calibri" w:eastAsia="Times New Roman" w:hAnsi="Calibri" w:cs="Calibri"/>
          <w:b/>
          <w:bCs/>
          <w:color w:val="23211F"/>
          <w:sz w:val="22"/>
          <w:szCs w:val="22"/>
        </w:rPr>
        <w:t>Fresh eyes:</w:t>
      </w:r>
      <w:r>
        <w:rPr>
          <w:rFonts w:ascii="Calibri" w:eastAsia="Times New Roman" w:hAnsi="Calibri" w:cs="Calibri"/>
          <w:color w:val="23211F"/>
          <w:sz w:val="22"/>
          <w:szCs w:val="22"/>
        </w:rPr>
        <w:t xml:space="preserve"> one or two observers from outside the operation can spot things that insiders have stopped noticing.</w:t>
      </w:r>
    </w:p>
    <w:p w14:paraId="22E57EBB" w14:textId="77777777" w:rsidR="00EB1181" w:rsidRDefault="00EB1181">
      <w:pPr>
        <w:pStyle w:val="Heading2"/>
        <w:rPr>
          <w:rFonts w:eastAsia="Times New Roman" w:cs="Calibri"/>
        </w:rPr>
      </w:pPr>
      <w:r>
        <w:rPr>
          <w:rFonts w:eastAsia="Times New Roman" w:cs="Calibri"/>
        </w:rPr>
        <w:t>A short role description</w:t>
      </w:r>
    </w:p>
    <w:p w14:paraId="593B8D7F" w14:textId="77777777" w:rsidR="00EB1181" w:rsidRDefault="00EB1181">
      <w:pPr>
        <w:pStyle w:val="note"/>
        <w:rPr>
          <w:rFonts w:ascii="Calibri" w:hAnsi="Calibri" w:cs="Calibri"/>
          <w:color w:val="23211F"/>
          <w:sz w:val="22"/>
          <w:szCs w:val="22"/>
        </w:rPr>
      </w:pPr>
      <w:r>
        <w:rPr>
          <w:rFonts w:ascii="Calibri" w:hAnsi="Calibri" w:cs="Calibri"/>
          <w:color w:val="23211F"/>
          <w:sz w:val="22"/>
          <w:szCs w:val="22"/>
        </w:rPr>
        <w:lastRenderedPageBreak/>
        <w:t xml:space="preserve">Ramp observer, Normal Operations Monitoring. Watches normal turnarounds, speaks short notes of what they see, and codes them afterwards. Takes part in checking sessions with other observers. Keeps everything confidential and non-jeopardy. Needs: current ramp experience, respect of peers, attention to detail, clear communication. Time: about </w:t>
      </w:r>
      <w:r>
        <w:rPr>
          <w:rFonts w:ascii="Calibri" w:hAnsi="Calibri" w:cs="Calibri"/>
          <w:color w:val="23211F"/>
          <w:sz w:val="22"/>
          <w:szCs w:val="22"/>
          <w:shd w:val="clear" w:color="auto" w:fill="FFF0B3"/>
        </w:rPr>
        <w:t>[hours]</w:t>
      </w:r>
      <w:r>
        <w:rPr>
          <w:rFonts w:ascii="Calibri" w:hAnsi="Calibri" w:cs="Calibri"/>
          <w:color w:val="23211F"/>
          <w:sz w:val="22"/>
          <w:szCs w:val="22"/>
        </w:rPr>
        <w:t xml:space="preserve"> a week for </w:t>
      </w:r>
      <w:r>
        <w:rPr>
          <w:rFonts w:ascii="Calibri" w:hAnsi="Calibri" w:cs="Calibri"/>
          <w:color w:val="23211F"/>
          <w:sz w:val="22"/>
          <w:szCs w:val="22"/>
          <w:shd w:val="clear" w:color="auto" w:fill="FFF0B3"/>
        </w:rPr>
        <w:t>[weeks]</w:t>
      </w:r>
      <w:r>
        <w:rPr>
          <w:rFonts w:ascii="Calibri" w:hAnsi="Calibri" w:cs="Calibri"/>
          <w:color w:val="23211F"/>
          <w:sz w:val="22"/>
          <w:szCs w:val="22"/>
        </w:rPr>
        <w:t xml:space="preserve">, plus </w:t>
      </w:r>
      <w:r>
        <w:rPr>
          <w:rFonts w:ascii="Calibri" w:hAnsi="Calibri" w:cs="Calibri"/>
          <w:color w:val="23211F"/>
          <w:sz w:val="22"/>
          <w:szCs w:val="22"/>
          <w:shd w:val="clear" w:color="auto" w:fill="FFF0B3"/>
        </w:rPr>
        <w:t>[days]</w:t>
      </w:r>
      <w:r>
        <w:rPr>
          <w:rFonts w:ascii="Calibri" w:hAnsi="Calibri" w:cs="Calibri"/>
          <w:color w:val="23211F"/>
          <w:sz w:val="22"/>
          <w:szCs w:val="22"/>
        </w:rPr>
        <w:t xml:space="preserve"> of training.</w:t>
      </w:r>
    </w:p>
    <w:p w14:paraId="5CB01880" w14:textId="77777777" w:rsidR="00EB1181" w:rsidRDefault="00EB1181">
      <w:pPr>
        <w:divId w:val="567618224"/>
        <w:rPr>
          <w:rFonts w:ascii="Calibri" w:eastAsia="Times New Roman" w:hAnsi="Calibri" w:cs="Calibri"/>
          <w:color w:val="625D58"/>
          <w:sz w:val="18"/>
          <w:szCs w:val="18"/>
        </w:rPr>
      </w:pPr>
      <w:r>
        <w:rPr>
          <w:rFonts w:ascii="Calibri" w:eastAsia="Times New Roman" w:hAnsi="Calibri" w:cs="Calibri"/>
          <w:color w:val="625D58"/>
          <w:sz w:val="18"/>
          <w:szCs w:val="18"/>
        </w:rPr>
        <w:t>NOMIC Ramp · nomicramp.com · hello@nomicramp.com. Adapt freely for your own organisation.</w:t>
      </w:r>
    </w:p>
    <w:sectPr w:rsidR="00EB1181" w:rsidSect="00CF24DD">
      <w:pgSz w:w="11906" w:h="16838"/>
      <w:pgMar w:top="1080" w:right="1240" w:bottom="108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33C03"/>
    <w:multiLevelType w:val="multilevel"/>
    <w:tmpl w:val="D87E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2C2FFD"/>
    <w:multiLevelType w:val="multilevel"/>
    <w:tmpl w:val="78E68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6A7351"/>
    <w:multiLevelType w:val="multilevel"/>
    <w:tmpl w:val="5D20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3637647">
    <w:abstractNumId w:val="0"/>
  </w:num>
  <w:num w:numId="2" w16cid:durableId="1981226088">
    <w:abstractNumId w:val="1"/>
  </w:num>
  <w:num w:numId="3" w16cid:durableId="179860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F24DD"/>
    <w:rsid w:val="00CF24DD"/>
    <w:rsid w:val="00D719C8"/>
    <w:rsid w:val="00EB11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C6F75"/>
  <w15:chartTrackingRefBased/>
  <w15:docId w15:val="{A3FAE987-553D-4C7A-B7A1-FC41B63E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20" w:after="160"/>
      <w:outlineLvl w:val="0"/>
    </w:pPr>
    <w:rPr>
      <w:rFonts w:ascii="Arial Narrow" w:hAnsi="Arial Narrow"/>
      <w:b/>
      <w:bCs/>
      <w:color w:val="23211F"/>
      <w:kern w:val="36"/>
      <w:sz w:val="44"/>
      <w:szCs w:val="44"/>
    </w:rPr>
  </w:style>
  <w:style w:type="paragraph" w:styleId="Heading2">
    <w:name w:val="heading 2"/>
    <w:basedOn w:val="Normal"/>
    <w:link w:val="Heading2Char"/>
    <w:uiPriority w:val="9"/>
    <w:qFormat/>
    <w:pPr>
      <w:spacing w:before="280" w:after="80"/>
      <w:outlineLvl w:val="1"/>
    </w:pPr>
    <w:rPr>
      <w:rFonts w:ascii="Arial Narrow" w:hAnsi="Arial Narrow"/>
      <w:b/>
      <w:bCs/>
      <w:color w:val="23211F"/>
      <w:sz w:val="28"/>
      <w:szCs w:val="28"/>
    </w:rPr>
  </w:style>
  <w:style w:type="paragraph" w:styleId="Heading3">
    <w:name w:val="heading 3"/>
    <w:basedOn w:val="Normal"/>
    <w:link w:val="Heading3Char"/>
    <w:uiPriority w:val="9"/>
    <w:qFormat/>
    <w:pPr>
      <w:spacing w:before="200" w:after="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40"/>
    </w:pPr>
  </w:style>
  <w:style w:type="paragraph" w:styleId="NormalWeb">
    <w:name w:val="Normal (Web)"/>
    <w:basedOn w:val="Normal"/>
    <w:uiPriority w:val="99"/>
    <w:semiHidden/>
    <w:unhideWhenUsed/>
    <w:pPr>
      <w:spacing w:after="140"/>
    </w:pPr>
  </w:style>
  <w:style w:type="paragraph" w:customStyle="1" w:styleId="kicker">
    <w:name w:val="kicker"/>
    <w:basedOn w:val="Normal"/>
    <w:pPr>
      <w:spacing w:after="80"/>
    </w:pPr>
    <w:rPr>
      <w:caps/>
      <w:color w:val="625D58"/>
      <w:spacing w:val="20"/>
      <w:sz w:val="18"/>
      <w:szCs w:val="18"/>
    </w:rPr>
  </w:style>
  <w:style w:type="paragraph" w:customStyle="1" w:styleId="lede">
    <w:name w:val="lede"/>
    <w:basedOn w:val="Normal"/>
    <w:pPr>
      <w:spacing w:after="60"/>
    </w:pPr>
    <w:rPr>
      <w:color w:val="625D58"/>
    </w:rPr>
  </w:style>
  <w:style w:type="paragraph" w:customStyle="1" w:styleId="band">
    <w:name w:val="band"/>
    <w:basedOn w:val="Normal"/>
    <w:pPr>
      <w:pBdr>
        <w:bottom w:val="single" w:sz="18" w:space="3" w:color="A3322B"/>
      </w:pBdr>
      <w:spacing w:after="200"/>
    </w:pPr>
    <w:rPr>
      <w:color w:val="444444"/>
      <w:sz w:val="19"/>
      <w:szCs w:val="19"/>
    </w:rPr>
  </w:style>
  <w:style w:type="paragraph" w:customStyle="1" w:styleId="foot">
    <w:name w:val="foot"/>
    <w:basedOn w:val="Normal"/>
    <w:pPr>
      <w:pBdr>
        <w:top w:val="single" w:sz="6" w:space="4" w:color="CDC8C3"/>
      </w:pBdr>
      <w:spacing w:before="320" w:after="60"/>
    </w:pPr>
    <w:rPr>
      <w:color w:val="625D58"/>
      <w:sz w:val="18"/>
      <w:szCs w:val="18"/>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note">
    <w:name w:val="note"/>
    <w:basedOn w:val="Normal"/>
    <w:pPr>
      <w:spacing w:after="1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308634">
      <w:marLeft w:val="0"/>
      <w:marRight w:val="0"/>
      <w:marTop w:val="0"/>
      <w:marBottom w:val="200"/>
      <w:divBdr>
        <w:top w:val="none" w:sz="0" w:space="0" w:color="auto"/>
        <w:left w:val="none" w:sz="0" w:space="0" w:color="auto"/>
        <w:bottom w:val="single" w:sz="18" w:space="3" w:color="A3322B"/>
        <w:right w:val="none" w:sz="0" w:space="0" w:color="auto"/>
      </w:divBdr>
    </w:div>
    <w:div w:id="567618224">
      <w:marLeft w:val="0"/>
      <w:marRight w:val="0"/>
      <w:marTop w:val="320"/>
      <w:marBottom w:val="0"/>
      <w:divBdr>
        <w:top w:val="single" w:sz="6" w:space="4" w:color="CDC8C3"/>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micramp.com/inside-tpl-agreemen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2434</Characters>
  <Application>Microsoft Office Word</Application>
  <DocSecurity>4</DocSecurity>
  <Lines>20</Lines>
  <Paragraphs>5</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your observers</dc:title>
  <dc:subject/>
  <dc:creator>Louise Raggett</dc:creator>
  <cp:keywords/>
  <dc:description/>
  <cp:lastModifiedBy>Louise Raggett</cp:lastModifiedBy>
  <cp:revision>2</cp:revision>
  <dcterms:created xsi:type="dcterms:W3CDTF">2026-10-25T04:12:00Z</dcterms:created>
  <dcterms:modified xsi:type="dcterms:W3CDTF">2026-10-25T04:12:00Z</dcterms:modified>
</cp:coreProperties>
</file>